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360"/>
      </w:tblGrid>
      <w:tr w:rsidR="009D4622" w:rsidTr="009D4622">
        <w:tc>
          <w:tcPr>
            <w:tcW w:w="0" w:type="auto"/>
            <w:vAlign w:val="center"/>
            <w:hideMark/>
          </w:tcPr>
          <w:tbl>
            <w:tblPr>
              <w:tblpPr w:vertAnchor="text"/>
              <w:tblW w:w="5000" w:type="pct"/>
              <w:shd w:val="clear" w:color="auto" w:fill="FFFFFF"/>
              <w:tblCellMar>
                <w:left w:w="0" w:type="dxa"/>
                <w:right w:w="0" w:type="dxa"/>
              </w:tblCellMar>
              <w:tblLook w:val="04A0" w:firstRow="1" w:lastRow="0" w:firstColumn="1" w:lastColumn="0" w:noHBand="0" w:noVBand="1"/>
            </w:tblPr>
            <w:tblGrid>
              <w:gridCol w:w="9360"/>
            </w:tblGrid>
            <w:tr w:rsidR="009D4622">
              <w:tc>
                <w:tcPr>
                  <w:tcW w:w="0" w:type="auto"/>
                  <w:shd w:val="clear" w:color="auto" w:fill="FFFFFF"/>
                  <w:vAlign w:val="center"/>
                  <w:hideMark/>
                </w:tcPr>
                <w:tbl>
                  <w:tblPr>
                    <w:tblW w:w="9750" w:type="dxa"/>
                    <w:jc w:val="center"/>
                    <w:shd w:val="clear" w:color="auto" w:fill="FAFAFA"/>
                    <w:tblCellMar>
                      <w:left w:w="0" w:type="dxa"/>
                      <w:right w:w="0" w:type="dxa"/>
                    </w:tblCellMar>
                    <w:tblLook w:val="04A0" w:firstRow="1" w:lastRow="0" w:firstColumn="1" w:lastColumn="0" w:noHBand="0" w:noVBand="1"/>
                  </w:tblPr>
                  <w:tblGrid>
                    <w:gridCol w:w="9750"/>
                  </w:tblGrid>
                  <w:tr w:rsidR="009D4622">
                    <w:trPr>
                      <w:jc w:val="center"/>
                    </w:trPr>
                    <w:tc>
                      <w:tcPr>
                        <w:tcW w:w="0" w:type="auto"/>
                        <w:shd w:val="clear" w:color="auto" w:fill="FAFAFA"/>
                        <w:vAlign w:val="center"/>
                        <w:hideMark/>
                      </w:tcPr>
                      <w:tbl>
                        <w:tblPr>
                          <w:tblW w:w="5000" w:type="pct"/>
                          <w:shd w:val="clear" w:color="auto" w:fill="FAFAFA"/>
                          <w:tblCellMar>
                            <w:left w:w="0" w:type="dxa"/>
                            <w:right w:w="0" w:type="dxa"/>
                          </w:tblCellMar>
                          <w:tblLook w:val="04A0" w:firstRow="1" w:lastRow="0" w:firstColumn="1" w:lastColumn="0" w:noHBand="0" w:noVBand="1"/>
                        </w:tblPr>
                        <w:tblGrid>
                          <w:gridCol w:w="9750"/>
                        </w:tblGrid>
                        <w:tr w:rsidR="009D4622">
                          <w:tc>
                            <w:tcPr>
                              <w:tcW w:w="0" w:type="auto"/>
                              <w:shd w:val="clear" w:color="auto" w:fill="FAFAFA"/>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750"/>
                              </w:tblGrid>
                              <w:tr w:rsidR="009D4622" w:rsidTr="003F6C00">
                                <w:trPr>
                                  <w:trHeight w:val="4455"/>
                                </w:trPr>
                                <w:tc>
                                  <w:tcPr>
                                    <w:tcW w:w="0" w:type="auto"/>
                                    <w:shd w:val="clear" w:color="auto" w:fill="FFFFFF"/>
                                    <w:tcMar>
                                      <w:top w:w="225" w:type="dxa"/>
                                      <w:left w:w="225" w:type="dxa"/>
                                      <w:bottom w:w="225" w:type="dxa"/>
                                      <w:right w:w="225" w:type="dxa"/>
                                    </w:tcMar>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300"/>
                                    </w:tblGrid>
                                    <w:tr w:rsidR="009D4622">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300"/>
                                          </w:tblGrid>
                                          <w:tr w:rsidR="009D4622">
                                            <w:tc>
                                              <w:tcPr>
                                                <w:tcW w:w="0" w:type="auto"/>
                                                <w:shd w:val="clear" w:color="auto" w:fill="FFFFFF"/>
                                                <w:vAlign w:val="center"/>
                                                <w:hideMark/>
                                              </w:tcPr>
                                              <w:p w:rsidR="009D4622" w:rsidRDefault="009D4622">
                                                <w:pPr>
                                                  <w:pStyle w:val="paragraph-one"/>
                                                  <w:spacing w:before="0" w:beforeAutospacing="0" w:after="0" w:afterAutospacing="0" w:line="315" w:lineRule="atLeast"/>
                                                  <w:jc w:val="right"/>
                                                  <w:rPr>
                                                    <w:rFonts w:ascii="Arial" w:hAnsi="Arial" w:cs="Arial"/>
                                                    <w:color w:val="515151"/>
                                                    <w:sz w:val="21"/>
                                                    <w:szCs w:val="21"/>
                                                  </w:rPr>
                                                </w:pPr>
                                                <w:r>
                                                  <w:rPr>
                                                    <w:rStyle w:val="inline-color"/>
                                                    <w:rFonts w:ascii="Arial" w:hAnsi="Arial" w:cs="Arial"/>
                                                    <w:b/>
                                                    <w:bCs/>
                                                    <w:color w:val="333333"/>
                                                    <w:sz w:val="21"/>
                                                    <w:szCs w:val="21"/>
                                                  </w:rPr>
                                                  <w:t>Friday, December 28</w:t>
                                                </w:r>
                                              </w:p>
                                              <w:p w:rsidR="009D4622" w:rsidRDefault="009D4622">
                                                <w:pPr>
                                                  <w:pStyle w:val="paragraph-one"/>
                                                  <w:spacing w:before="0" w:beforeAutospacing="0" w:after="0" w:afterAutospacing="0" w:line="405" w:lineRule="atLeast"/>
                                                  <w:rPr>
                                                    <w:rFonts w:ascii="Arial" w:hAnsi="Arial" w:cs="Arial"/>
                                                    <w:color w:val="515151"/>
                                                    <w:sz w:val="27"/>
                                                    <w:szCs w:val="27"/>
                                                  </w:rPr>
                                                </w:pPr>
                                                <w:r>
                                                  <w:rPr>
                                                    <w:rStyle w:val="inline-color"/>
                                                    <w:rFonts w:ascii="Arial" w:hAnsi="Arial" w:cs="Arial"/>
                                                    <w:b/>
                                                    <w:bCs/>
                                                    <w:color w:val="333333"/>
                                                    <w:sz w:val="27"/>
                                                    <w:szCs w:val="27"/>
                                                  </w:rPr>
                                                  <w:t>Around the Corner</w:t>
                                                </w:r>
                                              </w:p>
                                              <w:p w:rsidR="009D4622" w:rsidRDefault="009D4622">
                                                <w:pPr>
                                                  <w:pStyle w:val="paragraph-one"/>
                                                  <w:spacing w:before="0" w:beforeAutospacing="0" w:after="0" w:afterAutospacing="0" w:line="405" w:lineRule="atLeast"/>
                                                  <w:rPr>
                                                    <w:rFonts w:ascii="Arial" w:hAnsi="Arial" w:cs="Arial"/>
                                                    <w:color w:val="515151"/>
                                                    <w:sz w:val="27"/>
                                                    <w:szCs w:val="27"/>
                                                  </w:rPr>
                                                </w:pPr>
                                                <w:r>
                                                  <w:rPr>
                                                    <w:rFonts w:ascii="Arial" w:hAnsi="Arial" w:cs="Arial"/>
                                                    <w:color w:val="515151"/>
                                                    <w:sz w:val="27"/>
                                                    <w:szCs w:val="27"/>
                                                  </w:rPr>
                                                  <w:t xml:space="preserve">  </w:t>
                                                </w:r>
                                              </w:p>
                                              <w:p w:rsidR="009D4622" w:rsidRPr="009D4622" w:rsidRDefault="009D4622">
                                                <w:pPr>
                                                  <w:pStyle w:val="paragraph-one"/>
                                                  <w:spacing w:before="0" w:beforeAutospacing="0" w:after="0" w:afterAutospacing="0" w:line="338" w:lineRule="atLeast"/>
                                                  <w:rPr>
                                                    <w:rFonts w:ascii="Arial" w:hAnsi="Arial" w:cs="Arial"/>
                                                    <w:color w:val="515151"/>
                                                    <w:sz w:val="28"/>
                                                    <w:szCs w:val="28"/>
                                                  </w:rPr>
                                                </w:pPr>
                                                <w:r w:rsidRPr="009D4622">
                                                  <w:rPr>
                                                    <w:rStyle w:val="Emphasis"/>
                                                    <w:rFonts w:ascii="Arial" w:hAnsi="Arial" w:cs="Arial"/>
                                                    <w:color w:val="333333"/>
                                                    <w:sz w:val="28"/>
                                                    <w:szCs w:val="28"/>
                                                  </w:rPr>
                                                  <w:t>There are many plans in a man’s heart, nevertheless the Lord’s counsel—that will stand.</w:t>
                                                </w:r>
                                              </w:p>
                                              <w:p w:rsidR="009D4622" w:rsidRPr="009D4622" w:rsidRDefault="009D4622">
                                                <w:pPr>
                                                  <w:pStyle w:val="paragraph-one"/>
                                                  <w:spacing w:before="0" w:beforeAutospacing="0" w:after="0" w:afterAutospacing="0" w:line="338" w:lineRule="atLeast"/>
                                                  <w:rPr>
                                                    <w:rFonts w:ascii="Arial" w:hAnsi="Arial" w:cs="Arial"/>
                                                    <w:color w:val="515151"/>
                                                    <w:sz w:val="28"/>
                                                    <w:szCs w:val="28"/>
                                                  </w:rPr>
                                                </w:pPr>
                                                <w:r w:rsidRPr="009D4622">
                                                  <w:rPr>
                                                    <w:rStyle w:val="Strong"/>
                                                    <w:rFonts w:ascii="Arial" w:hAnsi="Arial" w:cs="Arial"/>
                                                    <w:color w:val="333333"/>
                                                    <w:sz w:val="28"/>
                                                    <w:szCs w:val="28"/>
                                                  </w:rPr>
                                                  <w:t>Proverbs 19:21</w:t>
                                                </w:r>
                                              </w:p>
                                              <w:p w:rsidR="009D4622" w:rsidRPr="009D4622" w:rsidRDefault="009D4622">
                                                <w:pPr>
                                                  <w:pStyle w:val="paragraph-one"/>
                                                  <w:spacing w:before="0" w:beforeAutospacing="0" w:after="0" w:afterAutospacing="0" w:line="338" w:lineRule="atLeast"/>
                                                  <w:rPr>
                                                    <w:rFonts w:ascii="Arial" w:hAnsi="Arial" w:cs="Arial"/>
                                                    <w:color w:val="515151"/>
                                                    <w:sz w:val="28"/>
                                                    <w:szCs w:val="28"/>
                                                  </w:rPr>
                                                </w:pPr>
                                                <w:r w:rsidRPr="009D4622">
                                                  <w:rPr>
                                                    <w:rFonts w:ascii="Arial" w:hAnsi="Arial" w:cs="Arial"/>
                                                    <w:color w:val="515151"/>
                                                    <w:sz w:val="28"/>
                                                    <w:szCs w:val="28"/>
                                                  </w:rPr>
                                                  <w:t xml:space="preserve">  </w:t>
                                                </w:r>
                                              </w:p>
                                              <w:p w:rsidR="009D4622" w:rsidRDefault="009D4622">
                                                <w:pPr>
                                                  <w:pStyle w:val="paragraph-one"/>
                                                  <w:spacing w:before="0" w:beforeAutospacing="0" w:after="0" w:afterAutospacing="0" w:line="338" w:lineRule="atLeast"/>
                                                  <w:rPr>
                                                    <w:rFonts w:ascii="Arial" w:hAnsi="Arial" w:cs="Arial"/>
                                                    <w:color w:val="515151"/>
                                                    <w:sz w:val="23"/>
                                                    <w:szCs w:val="23"/>
                                                  </w:rPr>
                                                </w:pPr>
                                                <w:r w:rsidRPr="009D4622">
                                                  <w:rPr>
                                                    <w:rFonts w:ascii="Arial" w:hAnsi="Arial" w:cs="Arial"/>
                                                    <w:color w:val="515151"/>
                                                    <w:sz w:val="28"/>
                                                    <w:szCs w:val="28"/>
                                                  </w:rPr>
                                                  <w:t>On the brink of a New Year, thousands of people become reflective over the past and begin strategizing what they hope to accomplish over the course of the next twelve months. As goals are brainstormed and written down, the most powerful component is often overlooked: God.</w:t>
                                                </w:r>
                                              </w:p>
                                            </w:tc>
                                          </w:tr>
                                        </w:tbl>
                                        <w:p w:rsidR="009D4622" w:rsidRDefault="009D4622">
                                          <w:pPr>
                                            <w:rPr>
                                              <w:rFonts w:eastAsia="Times New Roman"/>
                                              <w:sz w:val="20"/>
                                              <w:szCs w:val="20"/>
                                            </w:rPr>
                                          </w:pPr>
                                        </w:p>
                                      </w:tc>
                                    </w:tr>
                                  </w:tbl>
                                  <w:p w:rsidR="009D4622" w:rsidRDefault="009D4622">
                                    <w:pPr>
                                      <w:rPr>
                                        <w:rFonts w:eastAsia="Times New Roman"/>
                                        <w:sz w:val="20"/>
                                        <w:szCs w:val="20"/>
                                      </w:rPr>
                                    </w:pPr>
                                  </w:p>
                                </w:tc>
                              </w:tr>
                            </w:tbl>
                            <w:p w:rsidR="009D4622" w:rsidRDefault="009D4622">
                              <w:pPr>
                                <w:rPr>
                                  <w:rFonts w:eastAsia="Times New Roman"/>
                                  <w:sz w:val="20"/>
                                  <w:szCs w:val="20"/>
                                </w:rPr>
                              </w:pPr>
                            </w:p>
                          </w:tc>
                        </w:tr>
                      </w:tbl>
                      <w:p w:rsidR="009D4622" w:rsidRDefault="009D4622">
                        <w:pPr>
                          <w:rPr>
                            <w:rFonts w:eastAsia="Times New Roman"/>
                            <w:sz w:val="20"/>
                            <w:szCs w:val="20"/>
                          </w:rPr>
                        </w:pPr>
                      </w:p>
                    </w:tc>
                  </w:tr>
                </w:tbl>
                <w:p w:rsidR="009D4622" w:rsidRDefault="009D4622">
                  <w:pPr>
                    <w:jc w:val="center"/>
                    <w:rPr>
                      <w:rFonts w:eastAsia="Times New Roman"/>
                      <w:sz w:val="20"/>
                      <w:szCs w:val="20"/>
                    </w:rPr>
                  </w:pPr>
                </w:p>
              </w:tc>
            </w:tr>
          </w:tbl>
          <w:p w:rsidR="009D4622" w:rsidRDefault="009D4622">
            <w:pPr>
              <w:rPr>
                <w:rFonts w:eastAsia="Times New Roman"/>
                <w:sz w:val="20"/>
                <w:szCs w:val="20"/>
              </w:rPr>
            </w:pPr>
          </w:p>
        </w:tc>
      </w:tr>
    </w:tbl>
    <w:p w:rsidR="009D4622" w:rsidRDefault="009D4622" w:rsidP="009D4622">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9D4622" w:rsidTr="009D4622">
        <w:tc>
          <w:tcPr>
            <w:tcW w:w="0" w:type="auto"/>
            <w:vAlign w:val="center"/>
            <w:hideMark/>
          </w:tcPr>
          <w:tbl>
            <w:tblPr>
              <w:tblpPr w:vertAnchor="text"/>
              <w:tblW w:w="5000" w:type="pct"/>
              <w:shd w:val="clear" w:color="auto" w:fill="FFFFFF"/>
              <w:tblCellMar>
                <w:left w:w="0" w:type="dxa"/>
                <w:right w:w="0" w:type="dxa"/>
              </w:tblCellMar>
              <w:tblLook w:val="04A0" w:firstRow="1" w:lastRow="0" w:firstColumn="1" w:lastColumn="0" w:noHBand="0" w:noVBand="1"/>
            </w:tblPr>
            <w:tblGrid>
              <w:gridCol w:w="9360"/>
            </w:tblGrid>
            <w:tr w:rsidR="009D4622">
              <w:tc>
                <w:tcPr>
                  <w:tcW w:w="0" w:type="auto"/>
                  <w:shd w:val="clear" w:color="auto" w:fill="FFFFFF"/>
                  <w:vAlign w:val="center"/>
                  <w:hideMark/>
                </w:tcPr>
                <w:tbl>
                  <w:tblPr>
                    <w:tblW w:w="9750" w:type="dxa"/>
                    <w:jc w:val="center"/>
                    <w:shd w:val="clear" w:color="auto" w:fill="FAFAFA"/>
                    <w:tblCellMar>
                      <w:left w:w="0" w:type="dxa"/>
                      <w:right w:w="0" w:type="dxa"/>
                    </w:tblCellMar>
                    <w:tblLook w:val="04A0" w:firstRow="1" w:lastRow="0" w:firstColumn="1" w:lastColumn="0" w:noHBand="0" w:noVBand="1"/>
                  </w:tblPr>
                  <w:tblGrid>
                    <w:gridCol w:w="9750"/>
                  </w:tblGrid>
                  <w:tr w:rsidR="009D4622">
                    <w:trPr>
                      <w:jc w:val="center"/>
                    </w:trPr>
                    <w:tc>
                      <w:tcPr>
                        <w:tcW w:w="0" w:type="auto"/>
                        <w:shd w:val="clear" w:color="auto" w:fill="FAFAFA"/>
                        <w:vAlign w:val="center"/>
                        <w:hideMark/>
                      </w:tcPr>
                      <w:tbl>
                        <w:tblPr>
                          <w:tblW w:w="5000" w:type="pct"/>
                          <w:shd w:val="clear" w:color="auto" w:fill="FAFAFA"/>
                          <w:tblCellMar>
                            <w:left w:w="0" w:type="dxa"/>
                            <w:right w:w="0" w:type="dxa"/>
                          </w:tblCellMar>
                          <w:tblLook w:val="04A0" w:firstRow="1" w:lastRow="0" w:firstColumn="1" w:lastColumn="0" w:noHBand="0" w:noVBand="1"/>
                        </w:tblPr>
                        <w:tblGrid>
                          <w:gridCol w:w="9750"/>
                        </w:tblGrid>
                        <w:tr w:rsidR="009D4622">
                          <w:tc>
                            <w:tcPr>
                              <w:tcW w:w="0" w:type="auto"/>
                              <w:shd w:val="clear" w:color="auto" w:fill="FAFAFA"/>
                              <w:vAlign w:val="center"/>
                              <w:hideMark/>
                            </w:tcPr>
                            <w:tbl>
                              <w:tblPr>
                                <w:tblW w:w="5000" w:type="pct"/>
                                <w:shd w:val="clear" w:color="auto" w:fill="EBEBEB"/>
                                <w:tblCellMar>
                                  <w:left w:w="0" w:type="dxa"/>
                                  <w:right w:w="0" w:type="dxa"/>
                                </w:tblCellMar>
                                <w:tblLook w:val="04A0" w:firstRow="1" w:lastRow="0" w:firstColumn="1" w:lastColumn="0" w:noHBand="0" w:noVBand="1"/>
                              </w:tblPr>
                              <w:tblGrid>
                                <w:gridCol w:w="9750"/>
                              </w:tblGrid>
                              <w:tr w:rsidR="009D4622">
                                <w:tc>
                                  <w:tcPr>
                                    <w:tcW w:w="0" w:type="auto"/>
                                    <w:shd w:val="clear" w:color="auto" w:fill="EBEBEB"/>
                                    <w:tcMar>
                                      <w:top w:w="225" w:type="dxa"/>
                                      <w:left w:w="225" w:type="dxa"/>
                                      <w:bottom w:w="225" w:type="dxa"/>
                                      <w:right w:w="225" w:type="dxa"/>
                                    </w:tcMar>
                                    <w:vAlign w:val="center"/>
                                    <w:hideMark/>
                                  </w:tcPr>
                                  <w:p w:rsidR="009D4622" w:rsidRDefault="009D4622">
                                    <w:pPr>
                                      <w:rPr>
                                        <w:rFonts w:eastAsia="Times New Roman"/>
                                        <w:sz w:val="20"/>
                                        <w:szCs w:val="20"/>
                                      </w:rPr>
                                    </w:pPr>
                                  </w:p>
                                </w:tc>
                              </w:tr>
                            </w:tbl>
                            <w:p w:rsidR="009D4622" w:rsidRDefault="009D4622">
                              <w:pPr>
                                <w:rPr>
                                  <w:rFonts w:eastAsia="Times New Roman"/>
                                  <w:sz w:val="20"/>
                                  <w:szCs w:val="20"/>
                                </w:rPr>
                              </w:pPr>
                            </w:p>
                          </w:tc>
                        </w:tr>
                      </w:tbl>
                      <w:p w:rsidR="009D4622" w:rsidRDefault="009D4622">
                        <w:pPr>
                          <w:rPr>
                            <w:rFonts w:eastAsia="Times New Roman"/>
                            <w:sz w:val="20"/>
                            <w:szCs w:val="20"/>
                          </w:rPr>
                        </w:pPr>
                      </w:p>
                    </w:tc>
                  </w:tr>
                </w:tbl>
                <w:p w:rsidR="009D4622" w:rsidRDefault="009D4622">
                  <w:pPr>
                    <w:jc w:val="center"/>
                    <w:rPr>
                      <w:rFonts w:eastAsia="Times New Roman"/>
                      <w:sz w:val="20"/>
                      <w:szCs w:val="20"/>
                    </w:rPr>
                  </w:pPr>
                </w:p>
              </w:tc>
            </w:tr>
          </w:tbl>
          <w:p w:rsidR="009D4622" w:rsidRDefault="009D4622">
            <w:pPr>
              <w:rPr>
                <w:rFonts w:eastAsia="Times New Roman"/>
                <w:sz w:val="20"/>
                <w:szCs w:val="20"/>
              </w:rPr>
            </w:pPr>
          </w:p>
        </w:tc>
      </w:tr>
    </w:tbl>
    <w:p w:rsidR="009D4622" w:rsidRDefault="009D4622" w:rsidP="009D4622">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9D4622" w:rsidRPr="009D4622" w:rsidTr="009D4622">
        <w:tc>
          <w:tcPr>
            <w:tcW w:w="0" w:type="auto"/>
            <w:vAlign w:val="center"/>
            <w:hideMark/>
          </w:tcPr>
          <w:tbl>
            <w:tblPr>
              <w:tblpPr w:vertAnchor="text"/>
              <w:tblW w:w="5000" w:type="pct"/>
              <w:shd w:val="clear" w:color="auto" w:fill="FFFFFF"/>
              <w:tblCellMar>
                <w:left w:w="0" w:type="dxa"/>
                <w:right w:w="0" w:type="dxa"/>
              </w:tblCellMar>
              <w:tblLook w:val="04A0" w:firstRow="1" w:lastRow="0" w:firstColumn="1" w:lastColumn="0" w:noHBand="0" w:noVBand="1"/>
            </w:tblPr>
            <w:tblGrid>
              <w:gridCol w:w="9360"/>
            </w:tblGrid>
            <w:tr w:rsidR="009D4622" w:rsidRPr="009D4622">
              <w:tc>
                <w:tcPr>
                  <w:tcW w:w="0" w:type="auto"/>
                  <w:shd w:val="clear" w:color="auto" w:fill="FFFFFF"/>
                  <w:vAlign w:val="center"/>
                  <w:hideMark/>
                </w:tcPr>
                <w:tbl>
                  <w:tblPr>
                    <w:tblW w:w="9750" w:type="dxa"/>
                    <w:jc w:val="center"/>
                    <w:shd w:val="clear" w:color="auto" w:fill="FAFAFA"/>
                    <w:tblCellMar>
                      <w:left w:w="0" w:type="dxa"/>
                      <w:right w:w="0" w:type="dxa"/>
                    </w:tblCellMar>
                    <w:tblLook w:val="04A0" w:firstRow="1" w:lastRow="0" w:firstColumn="1" w:lastColumn="0" w:noHBand="0" w:noVBand="1"/>
                  </w:tblPr>
                  <w:tblGrid>
                    <w:gridCol w:w="9750"/>
                  </w:tblGrid>
                  <w:tr w:rsidR="009D4622" w:rsidRPr="009D4622">
                    <w:trPr>
                      <w:jc w:val="center"/>
                    </w:trPr>
                    <w:tc>
                      <w:tcPr>
                        <w:tcW w:w="0" w:type="auto"/>
                        <w:shd w:val="clear" w:color="auto" w:fill="FAFAFA"/>
                        <w:vAlign w:val="center"/>
                        <w:hideMark/>
                      </w:tcPr>
                      <w:tbl>
                        <w:tblPr>
                          <w:tblW w:w="5000" w:type="pct"/>
                          <w:shd w:val="clear" w:color="auto" w:fill="FAFAFA"/>
                          <w:tblCellMar>
                            <w:left w:w="0" w:type="dxa"/>
                            <w:right w:w="0" w:type="dxa"/>
                          </w:tblCellMar>
                          <w:tblLook w:val="04A0" w:firstRow="1" w:lastRow="0" w:firstColumn="1" w:lastColumn="0" w:noHBand="0" w:noVBand="1"/>
                        </w:tblPr>
                        <w:tblGrid>
                          <w:gridCol w:w="9750"/>
                        </w:tblGrid>
                        <w:tr w:rsidR="009D4622" w:rsidRPr="009D4622">
                          <w:tc>
                            <w:tcPr>
                              <w:tcW w:w="0" w:type="auto"/>
                              <w:shd w:val="clear" w:color="auto" w:fill="FAFAFA"/>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750"/>
                              </w:tblGrid>
                              <w:tr w:rsidR="009D4622" w:rsidRPr="009D4622">
                                <w:tc>
                                  <w:tcPr>
                                    <w:tcW w:w="0" w:type="auto"/>
                                    <w:shd w:val="clear" w:color="auto" w:fill="FFFFFF"/>
                                    <w:tcMar>
                                      <w:top w:w="225" w:type="dxa"/>
                                      <w:left w:w="225" w:type="dxa"/>
                                      <w:bottom w:w="225" w:type="dxa"/>
                                      <w:right w:w="225" w:type="dxa"/>
                                    </w:tcMar>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300"/>
                                    </w:tblGrid>
                                    <w:tr w:rsidR="009D4622" w:rsidRPr="009D4622">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300"/>
                                          </w:tblGrid>
                                          <w:tr w:rsidR="009D4622" w:rsidRPr="009D4622">
                                            <w:tc>
                                              <w:tcPr>
                                                <w:tcW w:w="0" w:type="auto"/>
                                                <w:shd w:val="clear" w:color="auto" w:fill="FFFFFF"/>
                                                <w:vAlign w:val="center"/>
                                                <w:hideMark/>
                                              </w:tcPr>
                                              <w:p w:rsidR="009D4622" w:rsidRPr="009D4622" w:rsidRDefault="009D4622">
                                                <w:pPr>
                                                  <w:pStyle w:val="paragraph-one"/>
                                                  <w:spacing w:before="0" w:beforeAutospacing="0" w:after="0" w:afterAutospacing="0" w:line="338" w:lineRule="atLeast"/>
                                                  <w:rPr>
                                                    <w:rFonts w:ascii="Arial" w:hAnsi="Arial" w:cs="Arial"/>
                                                    <w:color w:val="515151"/>
                                                    <w:sz w:val="28"/>
                                                    <w:szCs w:val="28"/>
                                                  </w:rPr>
                                                </w:pPr>
                                                <w:r w:rsidRPr="009D4622">
                                                  <w:rPr>
                                                    <w:rFonts w:ascii="Arial" w:hAnsi="Arial" w:cs="Arial"/>
                                                    <w:color w:val="515151"/>
                                                    <w:sz w:val="28"/>
                                                    <w:szCs w:val="28"/>
                                                  </w:rPr>
                                                  <w:t> </w:t>
                                                </w:r>
                                              </w:p>
                                              <w:p w:rsidR="009D4622" w:rsidRPr="009D4622" w:rsidRDefault="009D4622">
                                                <w:pPr>
                                                  <w:pStyle w:val="paragraph-one"/>
                                                  <w:spacing w:before="0" w:beforeAutospacing="0" w:after="0" w:afterAutospacing="0" w:line="338" w:lineRule="atLeast"/>
                                                  <w:rPr>
                                                    <w:rFonts w:ascii="Arial" w:hAnsi="Arial" w:cs="Arial"/>
                                                    <w:color w:val="515151"/>
                                                    <w:sz w:val="28"/>
                                                    <w:szCs w:val="28"/>
                                                  </w:rPr>
                                                </w:pPr>
                                                <w:r w:rsidRPr="009D4622">
                                                  <w:rPr>
                                                    <w:rFonts w:ascii="Arial" w:hAnsi="Arial" w:cs="Arial"/>
                                                    <w:color w:val="515151"/>
                                                    <w:sz w:val="28"/>
                                                    <w:szCs w:val="28"/>
                                                  </w:rPr>
                                                  <w:t xml:space="preserve">God is the genius behind all we do and do not see. Instead of simply surrendering your purposes and plans to God, you can invite Him into the process of defining them. Pause and hold your own priorities loosely. As you take time to be still and ask God to reveal His wisdom, you may be surprised by His thoughts on your past and His vision for your future. </w:t>
                                                </w:r>
                                              </w:p>
                                              <w:p w:rsidR="009D4622" w:rsidRPr="009D4622" w:rsidRDefault="009D4622">
                                                <w:pPr>
                                                  <w:pStyle w:val="paragraph-one"/>
                                                  <w:spacing w:before="0" w:beforeAutospacing="0" w:after="0" w:afterAutospacing="0" w:line="338" w:lineRule="atLeast"/>
                                                  <w:rPr>
                                                    <w:rFonts w:ascii="Arial" w:hAnsi="Arial" w:cs="Arial"/>
                                                    <w:color w:val="515151"/>
                                                    <w:sz w:val="28"/>
                                                    <w:szCs w:val="28"/>
                                                  </w:rPr>
                                                </w:pPr>
                                                <w:r w:rsidRPr="009D4622">
                                                  <w:rPr>
                                                    <w:rFonts w:ascii="Arial" w:hAnsi="Arial" w:cs="Arial"/>
                                                    <w:color w:val="515151"/>
                                                    <w:sz w:val="28"/>
                                                    <w:szCs w:val="28"/>
                                                  </w:rPr>
                                                  <w:t> </w:t>
                                                </w:r>
                                              </w:p>
                                              <w:p w:rsidR="009D4622" w:rsidRPr="009D4622" w:rsidRDefault="009D4622">
                                                <w:pPr>
                                                  <w:pStyle w:val="paragraph-one"/>
                                                  <w:spacing w:before="0" w:beforeAutospacing="0" w:after="0" w:afterAutospacing="0" w:line="338" w:lineRule="atLeast"/>
                                                  <w:rPr>
                                                    <w:rFonts w:ascii="Arial" w:hAnsi="Arial" w:cs="Arial"/>
                                                    <w:color w:val="515151"/>
                                                    <w:sz w:val="28"/>
                                                    <w:szCs w:val="28"/>
                                                  </w:rPr>
                                                </w:pPr>
                                                <w:r w:rsidRPr="009D4622">
                                                  <w:rPr>
                                                    <w:rFonts w:ascii="Arial" w:hAnsi="Arial" w:cs="Arial"/>
                                                    <w:color w:val="515151"/>
                                                    <w:sz w:val="28"/>
                                                    <w:szCs w:val="28"/>
                                                  </w:rPr>
                                                  <w:t>When we remain connected and in conversation with God, our blind spots and challenges no longer worry or frighten us. Regardless of whether our plans are achieved or side-lined, our focus on Him brings courage. God is steadfast and in control. He sees around every corner and brings gifts and restoration from even the darkest of situations. Nothing is lost or wasted with God, who is our security and eternal home.</w:t>
                                                </w:r>
                                              </w:p>
                                              <w:p w:rsidR="009D4622" w:rsidRPr="009D4622" w:rsidRDefault="009D4622">
                                                <w:pPr>
                                                  <w:pStyle w:val="paragraph-one"/>
                                                  <w:spacing w:before="0" w:beforeAutospacing="0" w:after="0" w:afterAutospacing="0" w:line="338" w:lineRule="atLeast"/>
                                                  <w:rPr>
                                                    <w:rFonts w:ascii="Arial" w:hAnsi="Arial" w:cs="Arial"/>
                                                    <w:color w:val="515151"/>
                                                    <w:sz w:val="28"/>
                                                    <w:szCs w:val="28"/>
                                                  </w:rPr>
                                                </w:pPr>
                                                <w:r w:rsidRPr="009D4622">
                                                  <w:rPr>
                                                    <w:rFonts w:ascii="Arial" w:hAnsi="Arial" w:cs="Arial"/>
                                                    <w:color w:val="515151"/>
                                                    <w:sz w:val="28"/>
                                                    <w:szCs w:val="28"/>
                                                  </w:rPr>
                                                  <w:t> </w:t>
                                                </w:r>
                                              </w:p>
                                              <w:p w:rsidR="009D4622" w:rsidRPr="009D4622" w:rsidRDefault="009D4622">
                                                <w:pPr>
                                                  <w:pStyle w:val="paragraph-one"/>
                                                  <w:spacing w:before="0" w:beforeAutospacing="0" w:after="0" w:afterAutospacing="0" w:line="338" w:lineRule="atLeast"/>
                                                  <w:rPr>
                                                    <w:rFonts w:ascii="Arial" w:hAnsi="Arial" w:cs="Arial"/>
                                                    <w:color w:val="515151"/>
                                                    <w:sz w:val="28"/>
                                                    <w:szCs w:val="28"/>
                                                  </w:rPr>
                                                </w:pPr>
                                                <w:r w:rsidRPr="009D4622">
                                                  <w:rPr>
                                                    <w:rStyle w:val="Emphasis"/>
                                                    <w:rFonts w:ascii="Arial" w:hAnsi="Arial" w:cs="Arial"/>
                                                    <w:color w:val="515151"/>
                                                    <w:sz w:val="28"/>
                                                    <w:szCs w:val="28"/>
                                                  </w:rPr>
                                                  <w:t>I have learned that faith means trusting in advance what will only make sense in reverse.</w:t>
                                                </w:r>
                                              </w:p>
                                              <w:p w:rsidR="009D4622" w:rsidRPr="009D4622" w:rsidRDefault="009D4622" w:rsidP="003F6C00">
                                                <w:pPr>
                                                  <w:pStyle w:val="paragraph-one"/>
                                                  <w:spacing w:before="0" w:beforeAutospacing="0" w:after="0" w:afterAutospacing="0" w:line="338" w:lineRule="atLeast"/>
                                                  <w:rPr>
                                                    <w:rFonts w:ascii="Arial" w:hAnsi="Arial" w:cs="Arial"/>
                                                    <w:color w:val="515151"/>
                                                    <w:sz w:val="28"/>
                                                    <w:szCs w:val="28"/>
                                                  </w:rPr>
                                                </w:pPr>
                                                <w:r w:rsidRPr="009D4622">
                                                  <w:rPr>
                                                    <w:rFonts w:ascii="Arial" w:hAnsi="Arial" w:cs="Arial"/>
                                                    <w:color w:val="515151"/>
                                                    <w:sz w:val="28"/>
                                                    <w:szCs w:val="28"/>
                                                  </w:rPr>
                                                  <w:t>Philip Yancey</w:t>
                                                </w:r>
                                                <w:bookmarkStart w:id="0" w:name="_GoBack"/>
                                                <w:bookmarkEnd w:id="0"/>
                                              </w:p>
                                            </w:tc>
                                          </w:tr>
                                        </w:tbl>
                                        <w:p w:rsidR="009D4622" w:rsidRPr="009D4622" w:rsidRDefault="009D4622">
                                          <w:pPr>
                                            <w:rPr>
                                              <w:rFonts w:eastAsia="Times New Roman"/>
                                              <w:sz w:val="28"/>
                                              <w:szCs w:val="28"/>
                                            </w:rPr>
                                          </w:pPr>
                                        </w:p>
                                      </w:tc>
                                    </w:tr>
                                  </w:tbl>
                                  <w:p w:rsidR="009D4622" w:rsidRPr="009D4622" w:rsidRDefault="009D4622">
                                    <w:pPr>
                                      <w:rPr>
                                        <w:rFonts w:eastAsia="Times New Roman"/>
                                        <w:sz w:val="28"/>
                                        <w:szCs w:val="28"/>
                                      </w:rPr>
                                    </w:pPr>
                                  </w:p>
                                </w:tc>
                              </w:tr>
                            </w:tbl>
                            <w:p w:rsidR="009D4622" w:rsidRPr="009D4622" w:rsidRDefault="009D4622">
                              <w:pPr>
                                <w:rPr>
                                  <w:rFonts w:eastAsia="Times New Roman"/>
                                  <w:sz w:val="28"/>
                                  <w:szCs w:val="28"/>
                                </w:rPr>
                              </w:pPr>
                            </w:p>
                          </w:tc>
                        </w:tr>
                      </w:tbl>
                      <w:p w:rsidR="009D4622" w:rsidRPr="009D4622" w:rsidRDefault="009D4622">
                        <w:pPr>
                          <w:rPr>
                            <w:rFonts w:eastAsia="Times New Roman"/>
                            <w:sz w:val="28"/>
                            <w:szCs w:val="28"/>
                          </w:rPr>
                        </w:pPr>
                      </w:p>
                    </w:tc>
                  </w:tr>
                </w:tbl>
                <w:p w:rsidR="009D4622" w:rsidRPr="009D4622" w:rsidRDefault="009D4622">
                  <w:pPr>
                    <w:jc w:val="center"/>
                    <w:rPr>
                      <w:rFonts w:eastAsia="Times New Roman"/>
                      <w:sz w:val="28"/>
                      <w:szCs w:val="28"/>
                    </w:rPr>
                  </w:pPr>
                </w:p>
              </w:tc>
            </w:tr>
          </w:tbl>
          <w:p w:rsidR="009D4622" w:rsidRPr="009D4622" w:rsidRDefault="009D4622">
            <w:pPr>
              <w:rPr>
                <w:rFonts w:eastAsia="Times New Roman"/>
                <w:sz w:val="28"/>
                <w:szCs w:val="28"/>
              </w:rPr>
            </w:pPr>
          </w:p>
        </w:tc>
      </w:tr>
    </w:tbl>
    <w:p w:rsidR="009D4622" w:rsidRPr="009D4622" w:rsidRDefault="009D4622" w:rsidP="009D4622">
      <w:pPr>
        <w:rPr>
          <w:rFonts w:eastAsia="Times New Roman"/>
          <w:vanish/>
          <w:sz w:val="28"/>
          <w:szCs w:val="28"/>
        </w:rPr>
      </w:pPr>
    </w:p>
    <w:p w:rsidR="009D4622" w:rsidRDefault="009D4622" w:rsidP="009D4622">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9D4622" w:rsidTr="009D4622">
        <w:tc>
          <w:tcPr>
            <w:tcW w:w="0" w:type="auto"/>
            <w:vAlign w:val="center"/>
          </w:tcPr>
          <w:p w:rsidR="009D4622" w:rsidRDefault="009D4622">
            <w:pPr>
              <w:rPr>
                <w:rFonts w:eastAsia="Times New Roman"/>
                <w:sz w:val="20"/>
                <w:szCs w:val="20"/>
              </w:rPr>
            </w:pPr>
          </w:p>
        </w:tc>
      </w:tr>
    </w:tbl>
    <w:p w:rsidR="008856BF" w:rsidRDefault="008856BF" w:rsidP="009D4622">
      <w:pPr>
        <w:pStyle w:val="NoSpacing"/>
      </w:pPr>
    </w:p>
    <w:sectPr w:rsidR="00885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622"/>
    <w:rsid w:val="003F6C00"/>
    <w:rsid w:val="008856BF"/>
    <w:rsid w:val="009D4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97705-8EC4-4E22-ACFE-A2424D69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62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4622"/>
    <w:pPr>
      <w:spacing w:after="0" w:line="240" w:lineRule="auto"/>
    </w:pPr>
  </w:style>
  <w:style w:type="paragraph" w:customStyle="1" w:styleId="paragraph-one">
    <w:name w:val="paragraph-one"/>
    <w:basedOn w:val="Normal"/>
    <w:rsid w:val="009D4622"/>
    <w:pPr>
      <w:spacing w:before="100" w:beforeAutospacing="1" w:after="100" w:afterAutospacing="1"/>
    </w:pPr>
  </w:style>
  <w:style w:type="character" w:customStyle="1" w:styleId="inline-color">
    <w:name w:val="inline-color"/>
    <w:basedOn w:val="DefaultParagraphFont"/>
    <w:rsid w:val="009D4622"/>
  </w:style>
  <w:style w:type="character" w:styleId="Emphasis">
    <w:name w:val="Emphasis"/>
    <w:basedOn w:val="DefaultParagraphFont"/>
    <w:uiPriority w:val="20"/>
    <w:qFormat/>
    <w:rsid w:val="009D4622"/>
    <w:rPr>
      <w:i/>
      <w:iCs/>
    </w:rPr>
  </w:style>
  <w:style w:type="character" w:styleId="Strong">
    <w:name w:val="Strong"/>
    <w:basedOn w:val="DefaultParagraphFont"/>
    <w:uiPriority w:val="22"/>
    <w:qFormat/>
    <w:rsid w:val="009D4622"/>
    <w:rPr>
      <w:b/>
      <w:bCs/>
    </w:rPr>
  </w:style>
  <w:style w:type="paragraph" w:styleId="BalloonText">
    <w:name w:val="Balloon Text"/>
    <w:basedOn w:val="Normal"/>
    <w:link w:val="BalloonTextChar"/>
    <w:uiPriority w:val="99"/>
    <w:semiHidden/>
    <w:unhideWhenUsed/>
    <w:rsid w:val="009D46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6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72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201</Words>
  <Characters>1146</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Struble</dc:creator>
  <cp:keywords/>
  <dc:description/>
  <cp:lastModifiedBy>Jeff Struble</cp:lastModifiedBy>
  <cp:revision>2</cp:revision>
  <cp:lastPrinted>2018-12-28T15:04:00Z</cp:lastPrinted>
  <dcterms:created xsi:type="dcterms:W3CDTF">2018-12-28T15:02:00Z</dcterms:created>
  <dcterms:modified xsi:type="dcterms:W3CDTF">2021-02-26T19:32:00Z</dcterms:modified>
</cp:coreProperties>
</file>